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DC53E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DC53E8">
              <w:t>27.03.2026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3B2F4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2F44">
              <w:t>14/1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F54F00" w:rsidP="00D81CB0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>
              <w:instrText xml:space="preserve"> FORMTEXT </w:instrText>
            </w:r>
            <w:r>
              <w:fldChar w:fldCharType="separate"/>
            </w:r>
            <w:r w:rsidR="00597467" w:rsidRPr="00597467">
              <w:rPr>
                <w:noProof/>
              </w:rPr>
              <w:t>Об установлении на 20</w:t>
            </w:r>
            <w:r w:rsidR="00D85CD1">
              <w:rPr>
                <w:noProof/>
              </w:rPr>
              <w:t>2</w:t>
            </w:r>
            <w:r w:rsidR="00D81CB0">
              <w:rPr>
                <w:noProof/>
              </w:rPr>
              <w:t>7</w:t>
            </w:r>
            <w:r w:rsidR="00136D67">
              <w:rPr>
                <w:noProof/>
              </w:rPr>
              <w:t xml:space="preserve"> </w:t>
            </w:r>
            <w:r w:rsidR="00597467" w:rsidRPr="00597467">
              <w:rPr>
                <w:noProof/>
              </w:rPr>
              <w:t>-</w:t>
            </w:r>
            <w:r w:rsidR="00136D67">
              <w:rPr>
                <w:noProof/>
              </w:rPr>
              <w:t xml:space="preserve"> </w:t>
            </w:r>
            <w:r w:rsidR="00597467" w:rsidRPr="00597467">
              <w:rPr>
                <w:noProof/>
              </w:rPr>
              <w:t>202</w:t>
            </w:r>
            <w:r w:rsidR="00D81CB0">
              <w:rPr>
                <w:noProof/>
              </w:rPr>
              <w:t>9</w:t>
            </w:r>
            <w:r w:rsidR="00597467" w:rsidRPr="00597467">
              <w:rPr>
                <w:noProof/>
              </w:rPr>
              <w:t xml:space="preserve"> годы требований к программам в области энергосбережения и повышения энергетической эффективности для организаций Нижегородской области, осуществляющих деятельность в сфере теплоснабжения, в отношении которых осуществляется государственное регулирование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252D0D">
      <w:pPr>
        <w:tabs>
          <w:tab w:val="left" w:pos="1897"/>
        </w:tabs>
        <w:ind w:firstLine="709"/>
      </w:pPr>
    </w:p>
    <w:p w:rsidR="00C15B40" w:rsidRDefault="00C15B40" w:rsidP="00252D0D">
      <w:pPr>
        <w:tabs>
          <w:tab w:val="left" w:pos="1897"/>
        </w:tabs>
        <w:ind w:firstLine="709"/>
      </w:pPr>
    </w:p>
    <w:p w:rsidR="003B2F44" w:rsidRDefault="003B2F44" w:rsidP="00252D0D">
      <w:pPr>
        <w:tabs>
          <w:tab w:val="left" w:pos="1897"/>
        </w:tabs>
        <w:ind w:firstLine="709"/>
      </w:pPr>
    </w:p>
    <w:p w:rsidR="00597467" w:rsidRPr="00597467" w:rsidRDefault="00597467" w:rsidP="00597467">
      <w:pPr>
        <w:pStyle w:val="a9"/>
        <w:spacing w:line="276" w:lineRule="auto"/>
        <w:ind w:firstLine="720"/>
      </w:pPr>
      <w:r w:rsidRPr="00597467">
        <w:t xml:space="preserve">В соответствии с Федеральным </w:t>
      </w:r>
      <w:hyperlink r:id="rId10" w:history="1">
        <w:r w:rsidRPr="00597467">
          <w:rPr>
            <w:rStyle w:val="a5"/>
          </w:rPr>
          <w:t>законом</w:t>
        </w:r>
      </w:hyperlink>
      <w:r w:rsidRPr="00597467">
        <w:t xml:space="preserve"> от 23 ноября 2009 г</w:t>
      </w:r>
      <w:r w:rsidR="00A222EA">
        <w:t>.</w:t>
      </w:r>
      <w:r w:rsidRPr="00597467">
        <w:t xml:space="preserve"> № 261-ФЗ </w:t>
      </w:r>
      <w:r w:rsidRPr="00597467">
        <w:br/>
        <w:t xml:space="preserve">«Об энергосбережении и о повышении энергетической эффективности </w:t>
      </w:r>
      <w:r w:rsidR="00136D67">
        <w:br/>
      </w:r>
      <w:r w:rsidRPr="00597467">
        <w:t>и о внесении изменений в отдельные законодательные акты Российской Федерации», постановлением Правительства Российской Федерации от 15 мая 2010 г</w:t>
      </w:r>
      <w:r w:rsidR="00A222EA">
        <w:t>.</w:t>
      </w:r>
      <w:r w:rsidRPr="00597467">
        <w:t xml:space="preserve"> № 340 </w:t>
      </w:r>
      <w:r w:rsidRPr="00597467">
        <w:lastRenderedPageBreak/>
        <w:t>«О порядке установления требований к программам в области энергосбережения и повышения энергетической эффективности» и постановлением Правительства Нижегородской области от 15 мая 2006 г</w:t>
      </w:r>
      <w:r w:rsidR="00A222EA">
        <w:t>.</w:t>
      </w:r>
      <w:r w:rsidRPr="00597467">
        <w:t xml:space="preserve"> № 171 «Об утверждении </w:t>
      </w:r>
      <w:hyperlink r:id="rId11" w:history="1">
        <w:r w:rsidRPr="00597467">
          <w:rPr>
            <w:rStyle w:val="a5"/>
          </w:rPr>
          <w:t>Положени</w:t>
        </w:r>
      </w:hyperlink>
      <w:r w:rsidRPr="00597467">
        <w:t>я о региональной службе по тарифам Нижегородской области»:</w:t>
      </w:r>
    </w:p>
    <w:p w:rsidR="00597467" w:rsidRPr="00597467" w:rsidRDefault="00597467" w:rsidP="0059746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597467">
        <w:rPr>
          <w:b/>
          <w:szCs w:val="28"/>
        </w:rPr>
        <w:t>1.</w:t>
      </w:r>
      <w:r w:rsidR="001316E9">
        <w:rPr>
          <w:szCs w:val="28"/>
        </w:rPr>
        <w:t xml:space="preserve"> Установить на 20</w:t>
      </w:r>
      <w:r w:rsidR="00A222EA">
        <w:rPr>
          <w:szCs w:val="28"/>
        </w:rPr>
        <w:t>2</w:t>
      </w:r>
      <w:r w:rsidR="00D81CB0">
        <w:rPr>
          <w:szCs w:val="28"/>
        </w:rPr>
        <w:t>7</w:t>
      </w:r>
      <w:r w:rsidR="00136D67">
        <w:rPr>
          <w:szCs w:val="28"/>
        </w:rPr>
        <w:t xml:space="preserve"> </w:t>
      </w:r>
      <w:r w:rsidRPr="00597467">
        <w:rPr>
          <w:szCs w:val="28"/>
        </w:rPr>
        <w:t>-</w:t>
      </w:r>
      <w:r w:rsidR="00136D67">
        <w:rPr>
          <w:szCs w:val="28"/>
        </w:rPr>
        <w:t xml:space="preserve"> </w:t>
      </w:r>
      <w:r w:rsidRPr="00597467">
        <w:rPr>
          <w:szCs w:val="28"/>
        </w:rPr>
        <w:t>202</w:t>
      </w:r>
      <w:r w:rsidR="00D81CB0">
        <w:rPr>
          <w:szCs w:val="28"/>
        </w:rPr>
        <w:t>9</w:t>
      </w:r>
      <w:r w:rsidRPr="00597467">
        <w:rPr>
          <w:szCs w:val="28"/>
        </w:rPr>
        <w:t xml:space="preserve"> годы следующие требования к программам в области энергосбережения и повышения энергетической эффективности для организаций Нижегородской области согласно Приложению к настоящему решению, осуществляющих деятельность в сфере теплоснабжения, в отношении которых осуществляется государственное регулирование:</w:t>
      </w:r>
    </w:p>
    <w:p w:rsidR="00597467" w:rsidRPr="00597467" w:rsidRDefault="00597467" w:rsidP="00597467">
      <w:pPr>
        <w:spacing w:line="276" w:lineRule="auto"/>
        <w:ind w:firstLine="720"/>
        <w:jc w:val="both"/>
        <w:rPr>
          <w:b/>
          <w:szCs w:val="28"/>
        </w:rPr>
      </w:pPr>
      <w:r w:rsidRPr="00597467">
        <w:rPr>
          <w:b/>
          <w:szCs w:val="28"/>
        </w:rPr>
        <w:t>1.1.</w:t>
      </w:r>
      <w:r w:rsidRPr="00597467">
        <w:rPr>
          <w:szCs w:val="28"/>
        </w:rPr>
        <w:t xml:space="preserve"> Показатели энергетической эффективности объектов теплоснабжения: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597467" w:rsidRPr="005F02DE" w:rsidTr="00806917">
        <w:trPr>
          <w:trHeight w:val="276"/>
        </w:trPr>
        <w:tc>
          <w:tcPr>
            <w:tcW w:w="563" w:type="dxa"/>
            <w:vMerge w:val="restart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Ед. изм.</w:t>
            </w:r>
          </w:p>
        </w:tc>
      </w:tr>
      <w:tr w:rsidR="00597467" w:rsidRPr="005F02DE" w:rsidTr="00806917">
        <w:trPr>
          <w:trHeight w:val="415"/>
        </w:trPr>
        <w:tc>
          <w:tcPr>
            <w:tcW w:w="563" w:type="dxa"/>
            <w:vMerge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97467" w:rsidRPr="005F02DE" w:rsidTr="00806917">
        <w:tc>
          <w:tcPr>
            <w:tcW w:w="563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1</w:t>
            </w:r>
          </w:p>
        </w:tc>
        <w:tc>
          <w:tcPr>
            <w:tcW w:w="7517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701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кг.у.т./Гкал</w:t>
            </w:r>
          </w:p>
        </w:tc>
      </w:tr>
      <w:tr w:rsidR="00597467" w:rsidRPr="005F02DE" w:rsidTr="00806917">
        <w:tc>
          <w:tcPr>
            <w:tcW w:w="563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701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 w:rsidRPr="00DC41BE">
              <w:rPr>
                <w:sz w:val="22"/>
                <w:szCs w:val="22"/>
              </w:rPr>
              <w:t>Гкал/м</w:t>
            </w:r>
            <w:r w:rsidRPr="00DC41BE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597467" w:rsidRPr="005F02DE" w:rsidTr="00806917">
        <w:tc>
          <w:tcPr>
            <w:tcW w:w="563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3</w:t>
            </w:r>
          </w:p>
        </w:tc>
        <w:tc>
          <w:tcPr>
            <w:tcW w:w="7517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701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Гкал</w:t>
            </w:r>
          </w:p>
        </w:tc>
      </w:tr>
    </w:tbl>
    <w:p w:rsidR="00597467" w:rsidRPr="00597467" w:rsidRDefault="00597467" w:rsidP="00597467">
      <w:pPr>
        <w:spacing w:line="276" w:lineRule="auto"/>
        <w:ind w:firstLine="720"/>
        <w:jc w:val="both"/>
        <w:rPr>
          <w:szCs w:val="28"/>
        </w:rPr>
      </w:pPr>
      <w:r w:rsidRPr="00597467">
        <w:rPr>
          <w:b/>
          <w:szCs w:val="28"/>
        </w:rPr>
        <w:t>1.2.</w:t>
      </w:r>
      <w:r w:rsidRPr="00597467">
        <w:rPr>
          <w:szCs w:val="28"/>
        </w:rPr>
        <w:t xml:space="preserve"> Целевые показатели энергосбережения и повышения энергетической эффективности: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597467" w:rsidRPr="005F02DE" w:rsidTr="00806917">
        <w:trPr>
          <w:trHeight w:val="276"/>
        </w:trPr>
        <w:tc>
          <w:tcPr>
            <w:tcW w:w="563" w:type="dxa"/>
            <w:vMerge w:val="restart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Ед. изм.</w:t>
            </w:r>
          </w:p>
        </w:tc>
      </w:tr>
      <w:tr w:rsidR="00597467" w:rsidRPr="005F02DE" w:rsidTr="00806917">
        <w:trPr>
          <w:trHeight w:val="415"/>
        </w:trPr>
        <w:tc>
          <w:tcPr>
            <w:tcW w:w="563" w:type="dxa"/>
            <w:vMerge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97467" w:rsidRPr="005F02DE" w:rsidTr="00806917">
        <w:trPr>
          <w:trHeight w:val="415"/>
        </w:trPr>
        <w:tc>
          <w:tcPr>
            <w:tcW w:w="563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1</w:t>
            </w:r>
          </w:p>
        </w:tc>
        <w:tc>
          <w:tcPr>
            <w:tcW w:w="7517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Расход электрической энергии на единицу выработки тепловой энергии</w:t>
            </w:r>
          </w:p>
        </w:tc>
        <w:tc>
          <w:tcPr>
            <w:tcW w:w="1701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кВт.ч./Гкал</w:t>
            </w:r>
          </w:p>
        </w:tc>
      </w:tr>
      <w:tr w:rsidR="00597467" w:rsidRPr="005F02DE" w:rsidTr="00806917">
        <w:trPr>
          <w:trHeight w:val="415"/>
        </w:trPr>
        <w:tc>
          <w:tcPr>
            <w:tcW w:w="563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Расхода воды на единицу выработки тепловой энергии</w:t>
            </w:r>
          </w:p>
        </w:tc>
        <w:tc>
          <w:tcPr>
            <w:tcW w:w="1701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куб.м./Гкал</w:t>
            </w:r>
          </w:p>
        </w:tc>
      </w:tr>
      <w:tr w:rsidR="00597467" w:rsidRPr="005F02DE" w:rsidTr="00806917">
        <w:tc>
          <w:tcPr>
            <w:tcW w:w="563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3</w:t>
            </w:r>
          </w:p>
        </w:tc>
        <w:tc>
          <w:tcPr>
            <w:tcW w:w="7517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Удельный расход воды на единицу передаваемой тепловой энергии</w:t>
            </w:r>
          </w:p>
        </w:tc>
        <w:tc>
          <w:tcPr>
            <w:tcW w:w="1701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куб.м./Гкал</w:t>
            </w:r>
          </w:p>
        </w:tc>
      </w:tr>
      <w:tr w:rsidR="00597467" w:rsidRPr="005F02DE" w:rsidTr="00806917">
        <w:tc>
          <w:tcPr>
            <w:tcW w:w="563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4</w:t>
            </w:r>
          </w:p>
        </w:tc>
        <w:tc>
          <w:tcPr>
            <w:tcW w:w="7517" w:type="dxa"/>
            <w:vAlign w:val="center"/>
          </w:tcPr>
          <w:p w:rsidR="00597467" w:rsidRPr="00DC41BE" w:rsidRDefault="00597467" w:rsidP="008069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Удельный расход энергетических ресурсов в зданиях, строениях, сооружениях, находящихся в собственности регулируемой организации при осуществлении регулируемых видов деятельности</w:t>
            </w:r>
          </w:p>
        </w:tc>
        <w:tc>
          <w:tcPr>
            <w:tcW w:w="1701" w:type="dxa"/>
            <w:vAlign w:val="center"/>
          </w:tcPr>
          <w:p w:rsidR="00597467" w:rsidRPr="00DC41BE" w:rsidRDefault="00597467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т.у.т.</w:t>
            </w:r>
          </w:p>
        </w:tc>
      </w:tr>
    </w:tbl>
    <w:p w:rsidR="00597467" w:rsidRDefault="00597467" w:rsidP="00597467">
      <w:pPr>
        <w:pStyle w:val="ab"/>
        <w:tabs>
          <w:tab w:val="left" w:pos="73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  <w:r w:rsidRPr="00597467">
        <w:rPr>
          <w:b/>
          <w:sz w:val="28"/>
          <w:szCs w:val="28"/>
        </w:rPr>
        <w:t>1.3.</w:t>
      </w:r>
      <w:r w:rsidRPr="00597467">
        <w:rPr>
          <w:sz w:val="28"/>
          <w:szCs w:val="28"/>
        </w:rPr>
        <w:t xml:space="preserve"> Перечень обязательных мероприятий по энергосбережению и повышению энергетической эффективности и сроки их проведения: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4"/>
        <w:gridCol w:w="1666"/>
      </w:tblGrid>
      <w:tr w:rsidR="00F91A15" w:rsidRPr="003244CE" w:rsidTr="00806917">
        <w:tc>
          <w:tcPr>
            <w:tcW w:w="675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№ п/п</w:t>
            </w:r>
          </w:p>
        </w:tc>
        <w:tc>
          <w:tcPr>
            <w:tcW w:w="7654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66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Сроки их проведения</w:t>
            </w:r>
          </w:p>
        </w:tc>
      </w:tr>
      <w:tr w:rsidR="00F91A15" w:rsidRPr="003244CE" w:rsidTr="00806917">
        <w:tc>
          <w:tcPr>
            <w:tcW w:w="675" w:type="dxa"/>
            <w:vAlign w:val="center"/>
          </w:tcPr>
          <w:p w:rsidR="00F91A15" w:rsidRPr="00DC41BE" w:rsidRDefault="00F91A15" w:rsidP="0048148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1</w:t>
            </w:r>
          </w:p>
        </w:tc>
        <w:tc>
          <w:tcPr>
            <w:tcW w:w="7654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Технические и технологические мероприятия:</w:t>
            </w:r>
          </w:p>
        </w:tc>
        <w:tc>
          <w:tcPr>
            <w:tcW w:w="1666" w:type="dxa"/>
            <w:vAlign w:val="center"/>
          </w:tcPr>
          <w:p w:rsidR="00F91A15" w:rsidRPr="00DC41BE" w:rsidRDefault="00A222EA" w:rsidP="00D81CB0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81CB0">
              <w:rPr>
                <w:sz w:val="22"/>
                <w:szCs w:val="22"/>
              </w:rPr>
              <w:t>7</w:t>
            </w:r>
            <w:r w:rsidR="00806917">
              <w:rPr>
                <w:sz w:val="22"/>
                <w:szCs w:val="22"/>
              </w:rPr>
              <w:t xml:space="preserve"> </w:t>
            </w:r>
            <w:r w:rsidR="00F91A15" w:rsidRPr="00DC41BE">
              <w:rPr>
                <w:sz w:val="22"/>
                <w:szCs w:val="22"/>
              </w:rPr>
              <w:t>-</w:t>
            </w:r>
            <w:r w:rsidR="00806917">
              <w:rPr>
                <w:sz w:val="22"/>
                <w:szCs w:val="22"/>
              </w:rPr>
              <w:t xml:space="preserve"> </w:t>
            </w:r>
            <w:r w:rsidR="00F91A15" w:rsidRPr="00DC41BE">
              <w:rPr>
                <w:sz w:val="22"/>
                <w:szCs w:val="22"/>
              </w:rPr>
              <w:t>202</w:t>
            </w:r>
            <w:r w:rsidR="00D81CB0">
              <w:rPr>
                <w:sz w:val="22"/>
                <w:szCs w:val="22"/>
              </w:rPr>
              <w:t>9</w:t>
            </w:r>
            <w:r w:rsidR="00F91A15" w:rsidRPr="00DC41BE">
              <w:rPr>
                <w:sz w:val="22"/>
                <w:szCs w:val="22"/>
              </w:rPr>
              <w:t xml:space="preserve"> г.г.</w:t>
            </w:r>
          </w:p>
        </w:tc>
      </w:tr>
      <w:tr w:rsidR="00F91A15" w:rsidRPr="003244CE" w:rsidTr="00806917">
        <w:tc>
          <w:tcPr>
            <w:tcW w:w="675" w:type="dxa"/>
            <w:vAlign w:val="center"/>
          </w:tcPr>
          <w:p w:rsidR="00F91A15" w:rsidRPr="00DC41BE" w:rsidRDefault="00F91A15" w:rsidP="0048148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1.1</w:t>
            </w:r>
          </w:p>
        </w:tc>
        <w:tc>
          <w:tcPr>
            <w:tcW w:w="7654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модернизация котельных с использованием энергоэффективного оборудования с высоким коэффициентом полезного действия</w:t>
            </w:r>
          </w:p>
        </w:tc>
        <w:tc>
          <w:tcPr>
            <w:tcW w:w="1666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-</w:t>
            </w:r>
          </w:p>
        </w:tc>
      </w:tr>
      <w:tr w:rsidR="00F91A15" w:rsidRPr="003244CE" w:rsidTr="00806917">
        <w:tc>
          <w:tcPr>
            <w:tcW w:w="675" w:type="dxa"/>
            <w:vAlign w:val="center"/>
          </w:tcPr>
          <w:p w:rsidR="00F91A15" w:rsidRPr="00DC41BE" w:rsidRDefault="00F91A15" w:rsidP="0048148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7654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замена тепловых сетей с использованием энергоэффективного оборудования, применени</w:t>
            </w:r>
            <w:r w:rsidRPr="00DC41BE">
              <w:rPr>
                <w:vanish/>
                <w:sz w:val="22"/>
                <w:szCs w:val="22"/>
              </w:rPr>
              <w:t xml:space="preserve"> с использованием энергоэффективного оборудования с высоким коэффициентом полезного действия</w:t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vanish/>
                <w:sz w:val="22"/>
                <w:szCs w:val="22"/>
              </w:rPr>
              <w:pgNum/>
            </w:r>
            <w:r w:rsidRPr="00DC41BE">
              <w:rPr>
                <w:sz w:val="22"/>
                <w:szCs w:val="22"/>
              </w:rPr>
              <w:t>е эффективных технологий по тепловой изоляции вновь строящихся сетей при восстановлении разрушенной тепловой изоляции</w:t>
            </w:r>
          </w:p>
        </w:tc>
        <w:tc>
          <w:tcPr>
            <w:tcW w:w="1666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-</w:t>
            </w:r>
          </w:p>
        </w:tc>
      </w:tr>
      <w:tr w:rsidR="00F91A15" w:rsidRPr="003244CE" w:rsidTr="00806917">
        <w:tc>
          <w:tcPr>
            <w:tcW w:w="675" w:type="dxa"/>
            <w:vAlign w:val="center"/>
          </w:tcPr>
          <w:p w:rsidR="00F91A15" w:rsidRPr="00DC41BE" w:rsidRDefault="00F91A15" w:rsidP="0048148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1.3</w:t>
            </w:r>
          </w:p>
        </w:tc>
        <w:tc>
          <w:tcPr>
            <w:tcW w:w="7654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установка регуляторов потребления тепловой энергии зданиями, строениями, сооружениями на собственные нужды</w:t>
            </w:r>
          </w:p>
        </w:tc>
        <w:tc>
          <w:tcPr>
            <w:tcW w:w="1666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-</w:t>
            </w:r>
          </w:p>
        </w:tc>
      </w:tr>
      <w:tr w:rsidR="00F91A15" w:rsidRPr="003244CE" w:rsidTr="00806917">
        <w:tc>
          <w:tcPr>
            <w:tcW w:w="675" w:type="dxa"/>
            <w:vAlign w:val="center"/>
          </w:tcPr>
          <w:p w:rsidR="00F91A15" w:rsidRPr="00DC41BE" w:rsidRDefault="00F91A15" w:rsidP="0048148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1.4</w:t>
            </w:r>
          </w:p>
        </w:tc>
        <w:tc>
          <w:tcPr>
            <w:tcW w:w="7654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тепловая изоляция трубопроводов и оборудования, разводящих трубопроводов отопления и горячего водоснабжения в зданиях, строениях, сооружениях на собственные нужды</w:t>
            </w:r>
          </w:p>
        </w:tc>
        <w:tc>
          <w:tcPr>
            <w:tcW w:w="1666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-</w:t>
            </w:r>
          </w:p>
        </w:tc>
      </w:tr>
      <w:tr w:rsidR="00F91A15" w:rsidRPr="003244CE" w:rsidTr="00806917">
        <w:tc>
          <w:tcPr>
            <w:tcW w:w="675" w:type="dxa"/>
            <w:vAlign w:val="center"/>
          </w:tcPr>
          <w:p w:rsidR="00F91A15" w:rsidRPr="00DC41BE" w:rsidRDefault="00F91A15" w:rsidP="0048148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2</w:t>
            </w:r>
          </w:p>
        </w:tc>
        <w:tc>
          <w:tcPr>
            <w:tcW w:w="7654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Организационные мероприятия по энергосбережению и повышению энергетической эффективности:</w:t>
            </w:r>
          </w:p>
        </w:tc>
        <w:tc>
          <w:tcPr>
            <w:tcW w:w="1666" w:type="dxa"/>
            <w:vAlign w:val="center"/>
          </w:tcPr>
          <w:p w:rsidR="00F91A15" w:rsidRPr="00DC41BE" w:rsidRDefault="00F91A15" w:rsidP="00D81CB0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20</w:t>
            </w:r>
            <w:r w:rsidR="00A222EA">
              <w:rPr>
                <w:sz w:val="22"/>
                <w:szCs w:val="22"/>
              </w:rPr>
              <w:t>2</w:t>
            </w:r>
            <w:r w:rsidR="00D81CB0">
              <w:rPr>
                <w:sz w:val="22"/>
                <w:szCs w:val="22"/>
              </w:rPr>
              <w:t>7</w:t>
            </w:r>
            <w:r w:rsidR="00806917">
              <w:rPr>
                <w:sz w:val="22"/>
                <w:szCs w:val="22"/>
              </w:rPr>
              <w:t xml:space="preserve"> </w:t>
            </w:r>
            <w:r w:rsidRPr="00DC41BE">
              <w:rPr>
                <w:sz w:val="22"/>
                <w:szCs w:val="22"/>
              </w:rPr>
              <w:t>-</w:t>
            </w:r>
            <w:r w:rsidR="00806917">
              <w:rPr>
                <w:sz w:val="22"/>
                <w:szCs w:val="22"/>
              </w:rPr>
              <w:t xml:space="preserve"> </w:t>
            </w:r>
            <w:r w:rsidRPr="00DC41BE">
              <w:rPr>
                <w:sz w:val="22"/>
                <w:szCs w:val="22"/>
              </w:rPr>
              <w:t>202</w:t>
            </w:r>
            <w:r w:rsidR="00D81CB0">
              <w:rPr>
                <w:sz w:val="22"/>
                <w:szCs w:val="22"/>
              </w:rPr>
              <w:t>9</w:t>
            </w:r>
            <w:r w:rsidRPr="00DC41BE">
              <w:rPr>
                <w:sz w:val="22"/>
                <w:szCs w:val="22"/>
              </w:rPr>
              <w:t xml:space="preserve"> г.г.</w:t>
            </w:r>
          </w:p>
        </w:tc>
      </w:tr>
      <w:tr w:rsidR="00F91A15" w:rsidRPr="003244CE" w:rsidTr="00806917">
        <w:tc>
          <w:tcPr>
            <w:tcW w:w="675" w:type="dxa"/>
            <w:vAlign w:val="center"/>
          </w:tcPr>
          <w:p w:rsidR="00F91A15" w:rsidRPr="00DC41BE" w:rsidRDefault="00F91A15" w:rsidP="0048148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2.1</w:t>
            </w:r>
          </w:p>
        </w:tc>
        <w:tc>
          <w:tcPr>
            <w:tcW w:w="7654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информирование потребителей об установке, замене вышедших из строя приборов учета  используемых энергетических ресурсов</w:t>
            </w:r>
          </w:p>
        </w:tc>
        <w:tc>
          <w:tcPr>
            <w:tcW w:w="1666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-</w:t>
            </w:r>
          </w:p>
        </w:tc>
      </w:tr>
      <w:tr w:rsidR="00F91A15" w:rsidRPr="003244CE" w:rsidTr="00806917">
        <w:tc>
          <w:tcPr>
            <w:tcW w:w="675" w:type="dxa"/>
            <w:vAlign w:val="center"/>
          </w:tcPr>
          <w:p w:rsidR="00F91A15" w:rsidRPr="00DC41BE" w:rsidRDefault="00F91A15" w:rsidP="0048148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2.2</w:t>
            </w:r>
          </w:p>
        </w:tc>
        <w:tc>
          <w:tcPr>
            <w:tcW w:w="7654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оценка аварийности и потерь в тепловых сетях</w:t>
            </w:r>
          </w:p>
        </w:tc>
        <w:tc>
          <w:tcPr>
            <w:tcW w:w="1666" w:type="dxa"/>
            <w:vAlign w:val="center"/>
          </w:tcPr>
          <w:p w:rsidR="00F91A15" w:rsidRPr="00DC41BE" w:rsidRDefault="00F91A15" w:rsidP="00806917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DC41BE">
              <w:rPr>
                <w:sz w:val="22"/>
                <w:szCs w:val="22"/>
              </w:rPr>
              <w:t>-</w:t>
            </w:r>
          </w:p>
        </w:tc>
      </w:tr>
    </w:tbl>
    <w:p w:rsidR="00597467" w:rsidRPr="00597467" w:rsidRDefault="00597467" w:rsidP="0059746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97467">
        <w:rPr>
          <w:b/>
          <w:szCs w:val="28"/>
        </w:rPr>
        <w:t xml:space="preserve">2. </w:t>
      </w:r>
      <w:r w:rsidR="00843E7A">
        <w:rPr>
          <w:szCs w:val="28"/>
        </w:rPr>
        <w:t>В программах</w:t>
      </w:r>
      <w:r w:rsidRPr="00597467">
        <w:rPr>
          <w:szCs w:val="28"/>
        </w:rPr>
        <w:t xml:space="preserve"> энергосбережения и повышения энергетической эффективности необходимо обязательно определять значения целевых показателей, мероприятия, направленные на их достижение, ожидаемый экономический, технологический эффект от реализации мероприятий и ожидаемые сроки их окупаемости.</w:t>
      </w:r>
    </w:p>
    <w:p w:rsidR="00597467" w:rsidRPr="00597467" w:rsidRDefault="00597467" w:rsidP="0059746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97467">
        <w:rPr>
          <w:b/>
          <w:szCs w:val="28"/>
        </w:rPr>
        <w:t>3.</w:t>
      </w:r>
      <w:r w:rsidRPr="00597467">
        <w:rPr>
          <w:szCs w:val="28"/>
        </w:rPr>
        <w:t xml:space="preserve"> Ожидаемый экономический и технологический эффект от реализации мероприятий и ожидаемые сроки их окупаемости определяются в программах отдельно в отношении каждого мероприятия в следующем порядке:</w:t>
      </w:r>
    </w:p>
    <w:p w:rsidR="00597467" w:rsidRPr="00597467" w:rsidRDefault="00597467" w:rsidP="0059746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97467">
        <w:rPr>
          <w:szCs w:val="28"/>
        </w:rPr>
        <w:lastRenderedPageBreak/>
        <w:t>-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году, предшествующем году начала осуществления данного мероприятия,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ресурса;</w:t>
      </w:r>
    </w:p>
    <w:p w:rsidR="00597467" w:rsidRPr="00597467" w:rsidRDefault="00597467" w:rsidP="0059746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97467">
        <w:rPr>
          <w:szCs w:val="28"/>
        </w:rPr>
        <w:t>- ожидаемый экономический эффект от реализации мероприятия определяется как экономия расходов на приобретение энергетических ресурсов, достигнутая в результате его осуществления, рассчитанная на каждый год реа</w:t>
      </w:r>
      <w:r w:rsidRPr="00597467">
        <w:rPr>
          <w:szCs w:val="28"/>
        </w:rPr>
        <w:lastRenderedPageBreak/>
        <w:t>лизации программ на протяжении всего срока их реализации,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ресурса;</w:t>
      </w:r>
    </w:p>
    <w:p w:rsidR="00597467" w:rsidRPr="00597467" w:rsidRDefault="00597467" w:rsidP="0059746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97467">
        <w:rPr>
          <w:szCs w:val="28"/>
        </w:rPr>
        <w:t>- ожидаемый срок окупаемости мероприятия определяется как период,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реализации.</w:t>
      </w:r>
    </w:p>
    <w:p w:rsidR="00597467" w:rsidRPr="00597467" w:rsidRDefault="00597467" w:rsidP="00597467">
      <w:pPr>
        <w:spacing w:line="276" w:lineRule="auto"/>
        <w:ind w:firstLine="709"/>
        <w:jc w:val="both"/>
        <w:rPr>
          <w:szCs w:val="28"/>
        </w:rPr>
      </w:pPr>
      <w:r w:rsidRPr="00597467">
        <w:rPr>
          <w:b/>
          <w:szCs w:val="28"/>
        </w:rPr>
        <w:t>4.</w:t>
      </w:r>
      <w:r w:rsidRPr="00597467">
        <w:rPr>
          <w:szCs w:val="28"/>
        </w:rPr>
        <w:t xml:space="preserve"> Организациям, указанным в Приложении к настоящему решению, в течение 3 месяцев с даты принятия настоящего решения привести программы в области энер</w:t>
      </w:r>
      <w:r w:rsidRPr="00597467">
        <w:rPr>
          <w:szCs w:val="28"/>
        </w:rPr>
        <w:lastRenderedPageBreak/>
        <w:t>госбережения и повышения энергетической эффективности в соответствие с требованиями, установленными настоящим решением.</w:t>
      </w:r>
    </w:p>
    <w:p w:rsidR="00597467" w:rsidRPr="00597467" w:rsidRDefault="00597467" w:rsidP="00597467">
      <w:pPr>
        <w:spacing w:line="276" w:lineRule="auto"/>
        <w:ind w:firstLine="709"/>
        <w:jc w:val="both"/>
        <w:rPr>
          <w:szCs w:val="28"/>
        </w:rPr>
      </w:pPr>
      <w:r w:rsidRPr="00597467">
        <w:rPr>
          <w:b/>
          <w:szCs w:val="28"/>
        </w:rPr>
        <w:t>5.</w:t>
      </w:r>
      <w:r w:rsidRPr="00597467">
        <w:rPr>
          <w:szCs w:val="28"/>
        </w:rPr>
        <w:t xml:space="preserve"> Организациям, указанным в Приложении к настоящему решению, ежегодно не позднее 1 февраля года, следующего за отчетным, представлять отчеты </w:t>
      </w:r>
      <w:r w:rsidR="00D85CD1">
        <w:rPr>
          <w:szCs w:val="28"/>
        </w:rPr>
        <w:t>о фактическом исполнении</w:t>
      </w:r>
      <w:r w:rsidR="001316E9">
        <w:rPr>
          <w:szCs w:val="28"/>
        </w:rPr>
        <w:t xml:space="preserve"> в 20</w:t>
      </w:r>
      <w:r w:rsidR="00A222EA">
        <w:rPr>
          <w:szCs w:val="28"/>
        </w:rPr>
        <w:t>2</w:t>
      </w:r>
      <w:r w:rsidR="00D81CB0">
        <w:rPr>
          <w:szCs w:val="28"/>
        </w:rPr>
        <w:t>7</w:t>
      </w:r>
      <w:r w:rsidR="00806917">
        <w:rPr>
          <w:szCs w:val="28"/>
        </w:rPr>
        <w:t xml:space="preserve"> </w:t>
      </w:r>
      <w:r w:rsidR="00A222EA">
        <w:rPr>
          <w:szCs w:val="28"/>
        </w:rPr>
        <w:t>-</w:t>
      </w:r>
      <w:r w:rsidR="00806917">
        <w:rPr>
          <w:szCs w:val="28"/>
        </w:rPr>
        <w:t xml:space="preserve"> </w:t>
      </w:r>
      <w:r w:rsidR="00A222EA">
        <w:rPr>
          <w:szCs w:val="28"/>
        </w:rPr>
        <w:t>202</w:t>
      </w:r>
      <w:r w:rsidR="00D81CB0">
        <w:rPr>
          <w:szCs w:val="28"/>
        </w:rPr>
        <w:t>9</w:t>
      </w:r>
      <w:r w:rsidRPr="00597467">
        <w:rPr>
          <w:szCs w:val="28"/>
        </w:rPr>
        <w:t xml:space="preserve"> годах требований к программам в области энергосбережения и повышения энергетической эффективности.</w:t>
      </w:r>
    </w:p>
    <w:p w:rsidR="00597467" w:rsidRPr="00597467" w:rsidRDefault="00597467" w:rsidP="00597467">
      <w:pPr>
        <w:spacing w:line="276" w:lineRule="auto"/>
        <w:ind w:firstLine="709"/>
        <w:rPr>
          <w:szCs w:val="28"/>
        </w:rPr>
      </w:pPr>
      <w:r w:rsidRPr="00597467">
        <w:rPr>
          <w:b/>
          <w:szCs w:val="28"/>
        </w:rPr>
        <w:t>6.</w:t>
      </w:r>
      <w:r w:rsidRPr="00597467">
        <w:rPr>
          <w:szCs w:val="28"/>
        </w:rPr>
        <w:t xml:space="preserve"> Настоящее решение вступает в силу со дня его принятия.</w:t>
      </w:r>
    </w:p>
    <w:p w:rsidR="00597467" w:rsidRDefault="00597467" w:rsidP="00252D0D">
      <w:pPr>
        <w:tabs>
          <w:tab w:val="left" w:pos="1897"/>
        </w:tabs>
        <w:ind w:firstLine="709"/>
      </w:pPr>
    </w:p>
    <w:p w:rsidR="00597467" w:rsidRDefault="00597467" w:rsidP="00252D0D">
      <w:pPr>
        <w:tabs>
          <w:tab w:val="left" w:pos="1897"/>
        </w:tabs>
        <w:ind w:firstLine="709"/>
      </w:pPr>
    </w:p>
    <w:p w:rsidR="00597467" w:rsidRDefault="00597467" w:rsidP="00252D0D">
      <w:pPr>
        <w:tabs>
          <w:tab w:val="left" w:pos="1897"/>
        </w:tabs>
        <w:ind w:firstLine="709"/>
      </w:pPr>
    </w:p>
    <w:p w:rsidR="00D41BF7" w:rsidRDefault="00D41BF7" w:rsidP="00D41BF7">
      <w:pPr>
        <w:tabs>
          <w:tab w:val="left" w:pos="1897"/>
        </w:tabs>
        <w:spacing w:line="276" w:lineRule="auto"/>
      </w:pPr>
      <w:r>
        <w:rPr>
          <w:szCs w:val="28"/>
        </w:rPr>
        <w:lastRenderedPageBreak/>
        <w:t>Зам.руководителя</w:t>
      </w:r>
      <w:r w:rsidR="00011336">
        <w:rPr>
          <w:szCs w:val="28"/>
        </w:rPr>
        <w:t xml:space="preserve"> службы</w:t>
      </w:r>
      <w:r w:rsidR="00011336">
        <w:rPr>
          <w:szCs w:val="28"/>
        </w:rPr>
        <w:tab/>
      </w:r>
      <w:r w:rsidR="00011336">
        <w:rPr>
          <w:szCs w:val="28"/>
        </w:rPr>
        <w:tab/>
      </w:r>
      <w:r w:rsidR="00011336">
        <w:rPr>
          <w:szCs w:val="28"/>
        </w:rPr>
        <w:tab/>
      </w:r>
      <w:r w:rsidR="00011336">
        <w:rPr>
          <w:szCs w:val="28"/>
        </w:rPr>
        <w:tab/>
      </w:r>
      <w:r w:rsidR="00011336">
        <w:rPr>
          <w:szCs w:val="28"/>
        </w:rPr>
        <w:tab/>
      </w:r>
      <w:r w:rsidR="00011336">
        <w:rPr>
          <w:szCs w:val="28"/>
        </w:rPr>
        <w:tab/>
        <w:t xml:space="preserve">           </w:t>
      </w:r>
      <w:r>
        <w:rPr>
          <w:szCs w:val="28"/>
        </w:rPr>
        <w:t xml:space="preserve">    А.С.Гришин</w:t>
      </w: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EB23D5" w:rsidRDefault="00EB23D5" w:rsidP="00597467">
      <w:pPr>
        <w:tabs>
          <w:tab w:val="left" w:pos="1897"/>
        </w:tabs>
        <w:ind w:left="5387"/>
        <w:jc w:val="center"/>
      </w:pPr>
    </w:p>
    <w:p w:rsidR="00D41BF7" w:rsidRDefault="00D41BF7" w:rsidP="00597467">
      <w:pPr>
        <w:tabs>
          <w:tab w:val="left" w:pos="1897"/>
        </w:tabs>
        <w:ind w:left="5387"/>
        <w:jc w:val="center"/>
      </w:pPr>
    </w:p>
    <w:p w:rsidR="00EB23D5" w:rsidRDefault="00EB23D5" w:rsidP="00597467">
      <w:pPr>
        <w:tabs>
          <w:tab w:val="left" w:pos="1897"/>
        </w:tabs>
        <w:ind w:left="5387"/>
        <w:jc w:val="center"/>
      </w:pPr>
    </w:p>
    <w:p w:rsidR="00EB23D5" w:rsidRDefault="00EB23D5" w:rsidP="00597467">
      <w:pPr>
        <w:tabs>
          <w:tab w:val="left" w:pos="1897"/>
        </w:tabs>
        <w:ind w:left="5387"/>
        <w:jc w:val="center"/>
      </w:pPr>
    </w:p>
    <w:p w:rsidR="00EB23D5" w:rsidRDefault="00EB23D5" w:rsidP="00597467">
      <w:pPr>
        <w:tabs>
          <w:tab w:val="left" w:pos="1897"/>
        </w:tabs>
        <w:ind w:left="5387"/>
        <w:jc w:val="center"/>
      </w:pPr>
    </w:p>
    <w:p w:rsidR="00EB23D5" w:rsidRDefault="00EB23D5" w:rsidP="00597467">
      <w:pPr>
        <w:tabs>
          <w:tab w:val="left" w:pos="1897"/>
        </w:tabs>
        <w:ind w:left="5387"/>
        <w:jc w:val="center"/>
      </w:pPr>
    </w:p>
    <w:p w:rsidR="00597467" w:rsidRDefault="00597467" w:rsidP="00597467">
      <w:pPr>
        <w:tabs>
          <w:tab w:val="left" w:pos="1897"/>
        </w:tabs>
        <w:ind w:left="5387"/>
        <w:jc w:val="center"/>
      </w:pPr>
      <w:r>
        <w:t>ПРИЛОЖЕНИЕ</w:t>
      </w:r>
    </w:p>
    <w:p w:rsidR="00597467" w:rsidRDefault="00597467" w:rsidP="00597467">
      <w:pPr>
        <w:tabs>
          <w:tab w:val="left" w:pos="1897"/>
        </w:tabs>
        <w:ind w:left="5387"/>
        <w:jc w:val="center"/>
      </w:pPr>
      <w:r>
        <w:t xml:space="preserve">к решению региональной службы по тарифам Нижегородской области </w:t>
      </w:r>
    </w:p>
    <w:p w:rsidR="00597467" w:rsidRPr="00A222EA" w:rsidRDefault="00597467" w:rsidP="00597467">
      <w:pPr>
        <w:tabs>
          <w:tab w:val="left" w:pos="1897"/>
        </w:tabs>
        <w:spacing w:line="276" w:lineRule="auto"/>
        <w:ind w:left="5387"/>
        <w:jc w:val="center"/>
        <w:rPr>
          <w:szCs w:val="28"/>
        </w:rPr>
      </w:pPr>
      <w:r>
        <w:t>от</w:t>
      </w:r>
      <w:r w:rsidR="00CD3A6C">
        <w:t xml:space="preserve"> </w:t>
      </w:r>
      <w:r w:rsidR="00DC53E8">
        <w:t xml:space="preserve">27 </w:t>
      </w:r>
      <w:r w:rsidR="00D81CB0">
        <w:t>марта 2026</w:t>
      </w:r>
      <w:r w:rsidR="001316E9">
        <w:t xml:space="preserve"> </w:t>
      </w:r>
      <w:r>
        <w:t>г</w:t>
      </w:r>
      <w:r w:rsidR="00A222EA">
        <w:t xml:space="preserve">. </w:t>
      </w:r>
      <w:r>
        <w:t xml:space="preserve">№ </w:t>
      </w:r>
      <w:r w:rsidR="003B2F44">
        <w:t>14/1</w:t>
      </w:r>
    </w:p>
    <w:p w:rsidR="00597467" w:rsidRPr="00597467" w:rsidRDefault="00597467" w:rsidP="00597467">
      <w:pPr>
        <w:ind w:left="5529"/>
        <w:jc w:val="center"/>
        <w:rPr>
          <w:szCs w:val="28"/>
        </w:rPr>
      </w:pPr>
    </w:p>
    <w:p w:rsidR="00597467" w:rsidRPr="00597467" w:rsidRDefault="00597467" w:rsidP="00597467">
      <w:pPr>
        <w:jc w:val="center"/>
        <w:rPr>
          <w:b/>
          <w:szCs w:val="28"/>
        </w:rPr>
      </w:pPr>
      <w:r w:rsidRPr="00597467">
        <w:rPr>
          <w:b/>
          <w:szCs w:val="28"/>
        </w:rPr>
        <w:t xml:space="preserve">Организации Нижегородской области, </w:t>
      </w:r>
    </w:p>
    <w:p w:rsidR="00597467" w:rsidRDefault="00597467" w:rsidP="00597467">
      <w:pPr>
        <w:jc w:val="center"/>
        <w:rPr>
          <w:b/>
          <w:szCs w:val="28"/>
        </w:rPr>
      </w:pPr>
      <w:r w:rsidRPr="00597467">
        <w:rPr>
          <w:b/>
          <w:szCs w:val="28"/>
        </w:rPr>
        <w:t>осуществляющие деятельность в сфере теплоснабжения, в отношении которых осуществляется государственное регулирование</w:t>
      </w:r>
    </w:p>
    <w:p w:rsidR="00843324" w:rsidRPr="00597467" w:rsidRDefault="00843324" w:rsidP="00597467">
      <w:pPr>
        <w:jc w:val="center"/>
        <w:rPr>
          <w:b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48"/>
        <w:gridCol w:w="9248"/>
      </w:tblGrid>
      <w:tr w:rsidR="00D81CB0" w:rsidRPr="00B41F45" w:rsidTr="001A7166">
        <w:trPr>
          <w:trHeight w:val="27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CB0" w:rsidRPr="00597467" w:rsidRDefault="00D81CB0" w:rsidP="001A71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467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CB0" w:rsidRPr="00597467" w:rsidRDefault="00D81CB0" w:rsidP="001A71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467">
              <w:rPr>
                <w:b/>
                <w:bCs/>
                <w:color w:val="000000"/>
                <w:sz w:val="22"/>
                <w:szCs w:val="22"/>
              </w:rPr>
              <w:t>Наименование организации</w:t>
            </w:r>
          </w:p>
        </w:tc>
      </w:tr>
      <w:tr w:rsidR="00D81CB0" w:rsidRPr="00B41F45" w:rsidTr="001A7166">
        <w:trPr>
          <w:trHeight w:val="25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0" w:rsidRPr="00597467" w:rsidRDefault="00D81CB0" w:rsidP="001A716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B0" w:rsidRPr="00597467" w:rsidRDefault="00D81CB0" w:rsidP="001A716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1CB0" w:rsidRPr="00B41F45" w:rsidTr="001A7166">
        <w:trPr>
          <w:trHeight w:val="19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CB0" w:rsidRPr="00597467" w:rsidRDefault="00D81CB0" w:rsidP="001A71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46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CB0" w:rsidRPr="00597467" w:rsidRDefault="00D81CB0" w:rsidP="001A71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46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D81CB0" w:rsidRPr="00B41F45" w:rsidTr="001A7166">
        <w:trPr>
          <w:trHeight w:val="571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Pr="00597467" w:rsidRDefault="00D81CB0" w:rsidP="001A7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CB0" w:rsidRPr="00432FBA" w:rsidRDefault="00D81CB0" w:rsidP="001A7166">
            <w:pPr>
              <w:jc w:val="both"/>
              <w:rPr>
                <w:sz w:val="22"/>
                <w:szCs w:val="22"/>
              </w:rPr>
            </w:pPr>
            <w:r w:rsidRPr="00432FBA">
              <w:rPr>
                <w:sz w:val="22"/>
                <w:szCs w:val="22"/>
              </w:rPr>
              <w:t>ФЕДЕРАЛЬНОЕ КАЗЕННОЕ УЧРЕЖДЕНИЕ «ИСПРАВИТЕЛЬНАЯ КОЛОНИЯ № 7 ГЛАВНОГО УПРАВЛЕНИЯ ФЕДЕРАЛЬНОЙ СЛУЖБЫ ИСПОЛНЕНИЯ НАКАЗАНИЙ ПО НИЖЕГОРОДСКОЙ ОБЛАСТИ», п. Восхо</w:t>
            </w:r>
            <w:r>
              <w:rPr>
                <w:sz w:val="22"/>
                <w:szCs w:val="22"/>
              </w:rPr>
              <w:t>д Варнавинского муниципального округа</w:t>
            </w:r>
            <w:r w:rsidRPr="00432FBA">
              <w:rPr>
                <w:sz w:val="22"/>
                <w:szCs w:val="22"/>
              </w:rPr>
              <w:t xml:space="preserve"> Нижегородской области</w:t>
            </w:r>
          </w:p>
        </w:tc>
      </w:tr>
      <w:tr w:rsidR="00D81CB0" w:rsidRPr="00B41F45" w:rsidTr="001A7166">
        <w:trPr>
          <w:trHeight w:val="69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Pr="00597467" w:rsidRDefault="00D81CB0" w:rsidP="001A7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CB0" w:rsidRPr="00432FBA" w:rsidRDefault="00D81CB0" w:rsidP="001A7166">
            <w:pPr>
              <w:jc w:val="both"/>
              <w:rPr>
                <w:sz w:val="22"/>
                <w:szCs w:val="22"/>
              </w:rPr>
            </w:pPr>
            <w:r w:rsidRPr="00432FBA">
              <w:rPr>
                <w:noProof/>
                <w:sz w:val="22"/>
                <w:szCs w:val="22"/>
              </w:rPr>
              <w:t xml:space="preserve">ФЕДЕРАЛЬНОЕ КАЗЕННОЕ УЧРЕЖДЕНИЕ </w:t>
            </w:r>
            <w:r w:rsidRPr="00432FBA">
              <w:rPr>
                <w:sz w:val="22"/>
                <w:szCs w:val="22"/>
                <w:lang w:eastAsia="en-US"/>
              </w:rPr>
              <w:t xml:space="preserve">«ЛЕЧЕБНОЕ ИСПРАВИТЕЛЬНОЕ УЧРЕЖДЕНИЕ № 3 ГЛАВНОГО УПРАВЛЕНИЯ ФЕДЕРАЛЬНОЙ СЛУЖБЫ ИСПОЛНЕНИЯ НАКАЗАНИЙ ПО НИЖЕГОРОДСКОЙ ОБЛАСТИ», п. Пруды Краснобаковского муниципального </w:t>
            </w:r>
            <w:r>
              <w:rPr>
                <w:sz w:val="22"/>
                <w:szCs w:val="22"/>
                <w:lang w:eastAsia="en-US"/>
              </w:rPr>
              <w:t>округа</w:t>
            </w:r>
            <w:r w:rsidRPr="00432FBA">
              <w:rPr>
                <w:sz w:val="22"/>
                <w:szCs w:val="22"/>
                <w:lang w:eastAsia="en-US"/>
              </w:rPr>
              <w:t xml:space="preserve"> Нижегородской области</w:t>
            </w:r>
          </w:p>
        </w:tc>
      </w:tr>
      <w:tr w:rsidR="00D81CB0" w:rsidRPr="00B41F45" w:rsidTr="001A7166">
        <w:trPr>
          <w:trHeight w:val="57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Pr="00597467" w:rsidRDefault="00D81CB0" w:rsidP="001A7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CB0" w:rsidRPr="00432FBA" w:rsidRDefault="00D81CB0" w:rsidP="001A7166">
            <w:pPr>
              <w:jc w:val="both"/>
              <w:rPr>
                <w:sz w:val="22"/>
                <w:szCs w:val="22"/>
              </w:rPr>
            </w:pPr>
            <w:r w:rsidRPr="00432FBA">
              <w:rPr>
                <w:sz w:val="22"/>
                <w:szCs w:val="22"/>
              </w:rPr>
              <w:t>МУНИЦИПАЛЬНОЕ УНИТАРНОЕ ПРЕДПРИЯТИЕ «ВОРОТЫНСКОЕ ЖИЛИЩНО-КОММУНАЛЬНОЕ ХОЗЯЙСТВО», р.п. Воротынец Нижегородской области</w:t>
            </w:r>
          </w:p>
        </w:tc>
      </w:tr>
      <w:tr w:rsidR="00D81CB0" w:rsidRPr="00B41F45" w:rsidTr="001A7166">
        <w:trPr>
          <w:trHeight w:val="64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Pr="00597467" w:rsidRDefault="00D81CB0" w:rsidP="001A7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CB0" w:rsidRPr="00432FBA" w:rsidRDefault="00D81CB0" w:rsidP="001A7166">
            <w:pPr>
              <w:jc w:val="both"/>
              <w:rPr>
                <w:color w:val="000000"/>
                <w:sz w:val="22"/>
                <w:szCs w:val="22"/>
              </w:rPr>
            </w:pPr>
            <w:r w:rsidRPr="00432FBA">
              <w:rPr>
                <w:color w:val="000000"/>
                <w:sz w:val="22"/>
                <w:szCs w:val="22"/>
              </w:rPr>
              <w:t>МУНИЦИПАЛЬНОЕ УНИТАРНОЕ ПРЕДПРИЯТИЕ «ВОДОКАНАЛ», г. Шахунья Нижегородской области</w:t>
            </w:r>
          </w:p>
        </w:tc>
      </w:tr>
      <w:tr w:rsidR="00D81CB0" w:rsidRPr="00597467" w:rsidTr="001A7166">
        <w:trPr>
          <w:trHeight w:val="64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Pr="00597467" w:rsidRDefault="006150D6" w:rsidP="001A7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Pr="00432FBA" w:rsidRDefault="00D81CB0" w:rsidP="001A71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2FBA"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ИПАЛЬНОЕ УНИТАРНОЕ ПРЕДПРИЯТИЕ «</w:t>
            </w:r>
            <w:r w:rsidRPr="00432FBA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ИЛИЩНО-КОММУНАЛЬНОЕ ХОЗЯЙСТВО»</w:t>
            </w:r>
            <w:r w:rsidRPr="00432FBA">
              <w:rPr>
                <w:sz w:val="22"/>
                <w:szCs w:val="22"/>
              </w:rPr>
              <w:t>, р.п. Вача Нижегородской области</w:t>
            </w:r>
          </w:p>
        </w:tc>
      </w:tr>
      <w:tr w:rsidR="00D81CB0" w:rsidRPr="002B201D" w:rsidTr="001A7166">
        <w:trPr>
          <w:trHeight w:val="64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Pr="00597467" w:rsidRDefault="006150D6" w:rsidP="001A7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Pr="00432FBA" w:rsidRDefault="00D81CB0" w:rsidP="001A71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003C">
              <w:rPr>
                <w:sz w:val="22"/>
                <w:szCs w:val="22"/>
              </w:rPr>
              <w:t>МУНИЦИПАЛЬНОЕ УНИТАРНОЕ ПРЕДПРИЯТИЕ ТОНШАЕВСКОГО МУНИЦИПАЛЬНОГ</w:t>
            </w:r>
            <w:r>
              <w:rPr>
                <w:sz w:val="22"/>
                <w:szCs w:val="22"/>
              </w:rPr>
              <w:t>О ОКРУГА НИЖЕГОРОДСКОЙ ОБЛАСТИ «ВОДНИК»</w:t>
            </w:r>
            <w:r w:rsidRPr="00432FBA">
              <w:rPr>
                <w:sz w:val="22"/>
                <w:szCs w:val="22"/>
              </w:rPr>
              <w:t>, р.п. Тоншаево Нижегородской области</w:t>
            </w:r>
          </w:p>
        </w:tc>
      </w:tr>
      <w:tr w:rsidR="00D81CB0" w:rsidRPr="002B201D" w:rsidTr="001A7166">
        <w:trPr>
          <w:trHeight w:val="64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Pr="00597467" w:rsidRDefault="006150D6" w:rsidP="001A7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Pr="00432FBA" w:rsidRDefault="00D81CB0" w:rsidP="001A71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32FBA">
              <w:rPr>
                <w:sz w:val="22"/>
                <w:szCs w:val="22"/>
              </w:rPr>
              <w:t>ОБЩЕСТВО С</w:t>
            </w:r>
            <w:r>
              <w:rPr>
                <w:sz w:val="22"/>
                <w:szCs w:val="22"/>
              </w:rPr>
              <w:t xml:space="preserve"> ОГРАНИЧЕННОЙ ОТВЕТСТВЕННОСТЬЮ «</w:t>
            </w:r>
            <w:r w:rsidRPr="00432FBA">
              <w:rPr>
                <w:sz w:val="22"/>
                <w:szCs w:val="22"/>
              </w:rPr>
              <w:t>МЕЖОТРАСЛЕВОЙ НАУЧНО-УЧЕБНЫЙ ЦЕНТР ПО ВЫЧИСЛИТЕЛЬНОЙ</w:t>
            </w:r>
            <w:r>
              <w:rPr>
                <w:sz w:val="22"/>
                <w:szCs w:val="22"/>
              </w:rPr>
              <w:t xml:space="preserve"> ТЕХНИКЕ И ИНФОРМАТИКЕ»</w:t>
            </w:r>
            <w:r w:rsidRPr="00432FBA">
              <w:rPr>
                <w:sz w:val="22"/>
                <w:szCs w:val="22"/>
              </w:rPr>
              <w:t>, г. Москва</w:t>
            </w:r>
          </w:p>
        </w:tc>
      </w:tr>
      <w:tr w:rsidR="00D81CB0" w:rsidRPr="002B201D" w:rsidTr="001A7166">
        <w:trPr>
          <w:trHeight w:val="64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Pr="00597467" w:rsidRDefault="006150D6" w:rsidP="001A7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Pr="00432FBA" w:rsidRDefault="00D81CB0" w:rsidP="001A71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32FBA">
              <w:rPr>
                <w:sz w:val="22"/>
                <w:szCs w:val="22"/>
              </w:rPr>
              <w:t>ОБЩЕСТВО С</w:t>
            </w:r>
            <w:r>
              <w:rPr>
                <w:sz w:val="22"/>
                <w:szCs w:val="22"/>
              </w:rPr>
              <w:t xml:space="preserve"> ОГРАНИЧЕННОЙ ОТВЕТСТВЕННОСТЬЮ « </w:t>
            </w:r>
            <w:r w:rsidRPr="00432FBA">
              <w:rPr>
                <w:sz w:val="22"/>
                <w:szCs w:val="22"/>
              </w:rPr>
              <w:t xml:space="preserve">КОММУНАЛЬНЫЕ СЕТИ </w:t>
            </w:r>
            <w:r>
              <w:rPr>
                <w:sz w:val="22"/>
                <w:szCs w:val="22"/>
              </w:rPr>
              <w:t>–</w:t>
            </w:r>
            <w:r w:rsidRPr="00432FBA">
              <w:rPr>
                <w:sz w:val="22"/>
                <w:szCs w:val="22"/>
              </w:rPr>
              <w:t xml:space="preserve"> ТВК</w:t>
            </w:r>
            <w:r>
              <w:rPr>
                <w:sz w:val="22"/>
                <w:szCs w:val="22"/>
              </w:rPr>
              <w:t xml:space="preserve"> »</w:t>
            </w:r>
            <w:r w:rsidRPr="00432FBA">
              <w:rPr>
                <w:sz w:val="22"/>
                <w:szCs w:val="22"/>
              </w:rPr>
              <w:t>, г. Балахна Нижегородской области</w:t>
            </w:r>
          </w:p>
        </w:tc>
      </w:tr>
      <w:tr w:rsidR="00D81CB0" w:rsidRPr="00DC53E8" w:rsidTr="001A7166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Pr="00DC53E8" w:rsidRDefault="006150D6" w:rsidP="001A7166">
            <w:pPr>
              <w:jc w:val="center"/>
              <w:rPr>
                <w:color w:val="000000"/>
                <w:sz w:val="22"/>
                <w:szCs w:val="22"/>
              </w:rPr>
            </w:pPr>
            <w:r w:rsidRPr="00DC53E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Pr="00DC53E8" w:rsidRDefault="00D81CB0" w:rsidP="001A71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C53E8">
              <w:rPr>
                <w:sz w:val="22"/>
                <w:szCs w:val="22"/>
              </w:rPr>
              <w:t>АКЦИОНЕРНОЕ ОБЩЕСТВО «</w:t>
            </w:r>
            <w:r w:rsidR="006150D6" w:rsidRPr="00DC53E8">
              <w:rPr>
                <w:sz w:val="22"/>
                <w:szCs w:val="22"/>
              </w:rPr>
              <w:t>ОБЪЕДИНЕННЫЙ КОММУНАЛЬНЫЙ ОПЕРАТОР</w:t>
            </w:r>
            <w:r w:rsidRPr="00DC53E8">
              <w:rPr>
                <w:sz w:val="22"/>
                <w:szCs w:val="22"/>
              </w:rPr>
              <w:t>», г. Нижний Новгород</w:t>
            </w:r>
          </w:p>
        </w:tc>
      </w:tr>
      <w:tr w:rsidR="00D81CB0" w:rsidRPr="00432FBA" w:rsidTr="001A7166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Default="006150D6" w:rsidP="001A7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Default="00D81CB0" w:rsidP="001A71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  <w:r w:rsidRPr="008F75F7">
              <w:rPr>
                <w:sz w:val="22"/>
                <w:szCs w:val="22"/>
              </w:rPr>
              <w:t xml:space="preserve"> С ОГРАНИЧЕННОЙ ОТВЕТСТВЕННОСТЬЮ «НИЖНОВТЕПЛОЭНЕРГО», </w:t>
            </w:r>
            <w:r>
              <w:rPr>
                <w:sz w:val="22"/>
                <w:szCs w:val="22"/>
              </w:rPr>
              <w:br/>
            </w:r>
            <w:r w:rsidRPr="008F75F7">
              <w:rPr>
                <w:sz w:val="22"/>
                <w:szCs w:val="22"/>
              </w:rPr>
              <w:t>г. Нижний Новгород</w:t>
            </w:r>
          </w:p>
        </w:tc>
      </w:tr>
      <w:tr w:rsidR="00D81CB0" w:rsidRPr="00432FBA" w:rsidTr="001A7166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Default="006150D6" w:rsidP="001A7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Default="00D81CB0" w:rsidP="001A71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Pr="008F75F7">
              <w:rPr>
                <w:sz w:val="22"/>
                <w:szCs w:val="22"/>
              </w:rPr>
              <w:t xml:space="preserve"> АКЦИОНЕРНО</w:t>
            </w:r>
            <w:r>
              <w:rPr>
                <w:sz w:val="22"/>
                <w:szCs w:val="22"/>
              </w:rPr>
              <w:t>Е ОБЩЕСТВО «</w:t>
            </w:r>
            <w:r w:rsidRPr="008F75F7">
              <w:rPr>
                <w:sz w:val="22"/>
                <w:szCs w:val="22"/>
              </w:rPr>
              <w:t>Т ПЛЮС», городской округ Красногорск Московской области</w:t>
            </w:r>
          </w:p>
        </w:tc>
      </w:tr>
      <w:tr w:rsidR="00D81CB0" w:rsidRPr="00432FBA" w:rsidTr="001A7166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Default="006150D6" w:rsidP="001A7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CB0" w:rsidRDefault="00D81CB0" w:rsidP="001A71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  <w:r w:rsidRPr="005272E9">
              <w:rPr>
                <w:sz w:val="22"/>
                <w:szCs w:val="22"/>
              </w:rPr>
              <w:t xml:space="preserve"> С ОГРАНИЧЕНН</w:t>
            </w:r>
            <w:r>
              <w:rPr>
                <w:sz w:val="22"/>
                <w:szCs w:val="22"/>
              </w:rPr>
              <w:t>ОЙ ОТВЕТСТВЕННОСТЬЮ «БОР ИНВЕСТ»</w:t>
            </w:r>
            <w:r w:rsidRPr="005272E9">
              <w:rPr>
                <w:sz w:val="22"/>
                <w:szCs w:val="22"/>
              </w:rPr>
              <w:t>, г. Бор Нижегородской области</w:t>
            </w:r>
          </w:p>
        </w:tc>
      </w:tr>
      <w:tr w:rsidR="006150D6" w:rsidRPr="00432FBA" w:rsidTr="001A7166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0D6" w:rsidRDefault="006150D6" w:rsidP="00615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0D6" w:rsidRPr="00933D4D" w:rsidRDefault="006150D6" w:rsidP="006150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C46A3">
              <w:rPr>
                <w:sz w:val="22"/>
                <w:szCs w:val="22"/>
              </w:rPr>
              <w:t>ОБЩЕСТВО С ОГРАНИЧЕННОЙ ОТВЕТСТВЕННОСТЬЮ «ПРОМТЕХ», г. Арзамас Нижегородской области</w:t>
            </w:r>
          </w:p>
        </w:tc>
      </w:tr>
      <w:tr w:rsidR="006150D6" w:rsidRPr="00432FBA" w:rsidTr="001A7166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0D6" w:rsidRDefault="006150D6" w:rsidP="00615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0D6" w:rsidRPr="00933D4D" w:rsidRDefault="006150D6" w:rsidP="006150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C46A3">
              <w:rPr>
                <w:sz w:val="22"/>
                <w:szCs w:val="22"/>
              </w:rPr>
              <w:t xml:space="preserve">АВТОНОМНАЯ НЕКОММЕРЧЕСКАЯ ОРГАНИЗАЦИЯ «ЦЕНТР РАЗВИТИЯ ОБРАЗОВАНИЯ И ПОДГОТОВКИ КАДРОВ </w:t>
            </w:r>
            <w:r>
              <w:rPr>
                <w:sz w:val="22"/>
                <w:szCs w:val="22"/>
              </w:rPr>
              <w:t>«ПАРК МАСТЕРОВ НИЖПОЛИГРАФ»</w:t>
            </w:r>
            <w:r w:rsidRPr="009C46A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9C46A3">
              <w:rPr>
                <w:sz w:val="22"/>
                <w:szCs w:val="22"/>
              </w:rPr>
              <w:t>г. Нижний Новгород</w:t>
            </w:r>
          </w:p>
        </w:tc>
      </w:tr>
      <w:tr w:rsidR="006150D6" w:rsidRPr="00432FBA" w:rsidTr="001A7166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0D6" w:rsidRDefault="006150D6" w:rsidP="00615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0D6" w:rsidRPr="000E2F75" w:rsidRDefault="006150D6" w:rsidP="006150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2F75">
              <w:rPr>
                <w:sz w:val="22"/>
                <w:szCs w:val="22"/>
              </w:rPr>
              <w:t>ПРУДОВСКОЕ МУНИЦИПАЛЬНОЕ УНИТАРНОЕ ПРЕДПРИЯТИЕ Ж</w:t>
            </w:r>
            <w:r>
              <w:rPr>
                <w:sz w:val="22"/>
                <w:szCs w:val="22"/>
              </w:rPr>
              <w:t>ИЛИЩНО-КОММУНАЛЬНОГО ХОЗЯЙСТВА</w:t>
            </w:r>
            <w:r w:rsidRPr="000E2F75">
              <w:rPr>
                <w:sz w:val="22"/>
                <w:szCs w:val="22"/>
              </w:rPr>
              <w:t>, п. Пруды Краснобаковского муниципального округа Нижегородской области</w:t>
            </w:r>
          </w:p>
        </w:tc>
      </w:tr>
      <w:tr w:rsidR="00FB24A3" w:rsidRPr="00432FBA" w:rsidTr="001A7166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4A3" w:rsidRDefault="00FB24A3" w:rsidP="00615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4A3" w:rsidRPr="000E2F75" w:rsidRDefault="00D2661C" w:rsidP="002E27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  <w:r w:rsidRPr="00D2661C">
              <w:rPr>
                <w:sz w:val="22"/>
                <w:szCs w:val="22"/>
              </w:rPr>
              <w:t xml:space="preserve"> С</w:t>
            </w:r>
            <w:r w:rsidR="002E27F1">
              <w:rPr>
                <w:sz w:val="22"/>
                <w:szCs w:val="22"/>
              </w:rPr>
              <w:t xml:space="preserve"> ОГРАНИЧЕННОЙ ОТВЕТСТВЕННОСТЬЮ «</w:t>
            </w:r>
            <w:r w:rsidRPr="00D2661C">
              <w:rPr>
                <w:sz w:val="22"/>
                <w:szCs w:val="22"/>
              </w:rPr>
              <w:t>ЭНЕРГОСЕРВИС</w:t>
            </w:r>
            <w:r w:rsidR="002E27F1">
              <w:rPr>
                <w:sz w:val="22"/>
                <w:szCs w:val="22"/>
              </w:rPr>
              <w:t>»</w:t>
            </w:r>
            <w:r w:rsidRPr="00D2661C">
              <w:rPr>
                <w:sz w:val="22"/>
                <w:szCs w:val="22"/>
              </w:rPr>
              <w:t>, г. Нижний Новгород</w:t>
            </w:r>
          </w:p>
        </w:tc>
      </w:tr>
      <w:tr w:rsidR="00FB24A3" w:rsidRPr="00432FBA" w:rsidTr="001A7166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4A3" w:rsidRDefault="00FB24A3" w:rsidP="00615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4A3" w:rsidRPr="000E2F75" w:rsidRDefault="002E27F1" w:rsidP="006150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  <w:r w:rsidRPr="002E27F1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 xml:space="preserve"> ОГРАНИЧЕННОЙ ОТВЕТСТВЕННОСТЬЮ «АВТОЗАВОДСКАЯ ТЭЦ»</w:t>
            </w:r>
            <w:r w:rsidRPr="002E27F1">
              <w:rPr>
                <w:sz w:val="22"/>
                <w:szCs w:val="22"/>
              </w:rPr>
              <w:t>, г. Нижний Новгород</w:t>
            </w:r>
          </w:p>
        </w:tc>
      </w:tr>
      <w:tr w:rsidR="00FB24A3" w:rsidRPr="00432FBA" w:rsidTr="001A7166">
        <w:trPr>
          <w:trHeight w:val="3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4A3" w:rsidRDefault="00FB24A3" w:rsidP="00615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4A3" w:rsidRPr="000E2F75" w:rsidRDefault="002E27F1" w:rsidP="002E27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  <w:r w:rsidRPr="002E27F1">
              <w:rPr>
                <w:sz w:val="22"/>
                <w:szCs w:val="22"/>
              </w:rPr>
              <w:t xml:space="preserve">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2E27F1">
              <w:rPr>
                <w:sz w:val="22"/>
                <w:szCs w:val="22"/>
              </w:rPr>
              <w:t>ТЕПЛОСЕТИ</w:t>
            </w:r>
            <w:r>
              <w:rPr>
                <w:sz w:val="22"/>
                <w:szCs w:val="22"/>
              </w:rPr>
              <w:t>»</w:t>
            </w:r>
            <w:r w:rsidRPr="002E27F1">
              <w:rPr>
                <w:sz w:val="22"/>
                <w:szCs w:val="22"/>
              </w:rPr>
              <w:t>, г. Нижний Новгород</w:t>
            </w:r>
          </w:p>
        </w:tc>
      </w:tr>
    </w:tbl>
    <w:p w:rsidR="00777A4B" w:rsidRDefault="00777A4B" w:rsidP="00EB23D5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_GoBack"/>
      <w:bookmarkEnd w:id="2"/>
    </w:p>
    <w:sectPr w:rsidR="00777A4B" w:rsidSect="00EB23D5">
      <w:type w:val="continuous"/>
      <w:pgSz w:w="11906" w:h="16838" w:code="9"/>
      <w:pgMar w:top="851" w:right="709" w:bottom="426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156" w:rsidRDefault="00F66156">
      <w:r>
        <w:separator/>
      </w:r>
    </w:p>
  </w:endnote>
  <w:endnote w:type="continuationSeparator" w:id="0">
    <w:p w:rsidR="00F66156" w:rsidRDefault="00F6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156" w:rsidRDefault="00F66156">
      <w:r>
        <w:separator/>
      </w:r>
    </w:p>
  </w:footnote>
  <w:footnote w:type="continuationSeparator" w:id="0">
    <w:p w:rsidR="00F66156" w:rsidRDefault="00F6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85" w:rsidRDefault="00DE5C85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E5C85" w:rsidRDefault="00DE5C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85" w:rsidRDefault="00DE5C85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23D5">
      <w:rPr>
        <w:rStyle w:val="a7"/>
        <w:noProof/>
      </w:rPr>
      <w:t>5</w:t>
    </w:r>
    <w:r>
      <w:rPr>
        <w:rStyle w:val="a7"/>
      </w:rPr>
      <w:fldChar w:fldCharType="end"/>
    </w:r>
  </w:p>
  <w:p w:rsidR="00DE5C85" w:rsidRDefault="00DE5C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85" w:rsidRDefault="00DE5C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49BE09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C85" w:rsidRPr="00E52B15" w:rsidRDefault="00DE5C8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E5C85" w:rsidRPr="00561114" w:rsidRDefault="00DE5C8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DE5C85" w:rsidRPr="00561114" w:rsidRDefault="00DE5C8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DE5C85" w:rsidRPr="000F7B5C" w:rsidRDefault="00DE5C85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DE5C85" w:rsidRPr="000F7B5C" w:rsidRDefault="00DE5C85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DE5C85" w:rsidRDefault="00DE5C85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DE5C85" w:rsidRDefault="00DE5C8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DE5C85" w:rsidRPr="002B6128" w:rsidRDefault="00DE5C85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DE5C85" w:rsidRDefault="00DE5C85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DE5C85" w:rsidRPr="001772E6" w:rsidRDefault="00DE5C85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E5C85" w:rsidRDefault="00DE5C85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DE5C85" w:rsidRPr="00E52B15" w:rsidRDefault="00DE5C8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E5C85" w:rsidRPr="00561114" w:rsidRDefault="00DE5C8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DE5C85" w:rsidRPr="00561114" w:rsidRDefault="00DE5C8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DE5C85" w:rsidRPr="000F7B5C" w:rsidRDefault="00DE5C85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DE5C85" w:rsidRPr="000F7B5C" w:rsidRDefault="00DE5C85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DE5C85" w:rsidRDefault="00DE5C85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DE5C85" w:rsidRDefault="00DE5C8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DE5C85" w:rsidRPr="002B6128" w:rsidRDefault="00DE5C85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DE5C85" w:rsidRDefault="00DE5C85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DE5C85" w:rsidRPr="001772E6" w:rsidRDefault="00DE5C85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DE5C85" w:rsidRDefault="00DE5C85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3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46D79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31A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9753D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4C4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6E9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6D67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264A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0D3C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03C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92D"/>
    <w:rsid w:val="002B1D4F"/>
    <w:rsid w:val="002B2B4E"/>
    <w:rsid w:val="002B2BD0"/>
    <w:rsid w:val="002B5FF7"/>
    <w:rsid w:val="002B7A21"/>
    <w:rsid w:val="002C0ADD"/>
    <w:rsid w:val="002C0F07"/>
    <w:rsid w:val="002C130B"/>
    <w:rsid w:val="002C2099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2D8"/>
    <w:rsid w:val="002E05DC"/>
    <w:rsid w:val="002E0940"/>
    <w:rsid w:val="002E27F1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7A5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2F44"/>
    <w:rsid w:val="003B34DC"/>
    <w:rsid w:val="003B37F1"/>
    <w:rsid w:val="003B39C7"/>
    <w:rsid w:val="003B3B6E"/>
    <w:rsid w:val="003B515B"/>
    <w:rsid w:val="003B5EE3"/>
    <w:rsid w:val="003B5F60"/>
    <w:rsid w:val="003B7702"/>
    <w:rsid w:val="003B794B"/>
    <w:rsid w:val="003B7FBA"/>
    <w:rsid w:val="003C00B2"/>
    <w:rsid w:val="003C0156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814"/>
    <w:rsid w:val="00400C24"/>
    <w:rsid w:val="00401081"/>
    <w:rsid w:val="0040150E"/>
    <w:rsid w:val="00401777"/>
    <w:rsid w:val="004017C1"/>
    <w:rsid w:val="00401BEE"/>
    <w:rsid w:val="00401D61"/>
    <w:rsid w:val="00402D60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6FD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C95"/>
    <w:rsid w:val="00476FFA"/>
    <w:rsid w:val="004771FB"/>
    <w:rsid w:val="00477386"/>
    <w:rsid w:val="0047779A"/>
    <w:rsid w:val="00481485"/>
    <w:rsid w:val="0048249A"/>
    <w:rsid w:val="004837B6"/>
    <w:rsid w:val="0048443F"/>
    <w:rsid w:val="0048553E"/>
    <w:rsid w:val="004905D1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202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5FFB"/>
    <w:rsid w:val="0052684E"/>
    <w:rsid w:val="00526BCC"/>
    <w:rsid w:val="005272E9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3AC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66D6C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481E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2D1"/>
    <w:rsid w:val="006108A2"/>
    <w:rsid w:val="0061122D"/>
    <w:rsid w:val="0061201A"/>
    <w:rsid w:val="0061210B"/>
    <w:rsid w:val="0061448C"/>
    <w:rsid w:val="006150D6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2EA8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17E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0DE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77A4B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27F"/>
    <w:rsid w:val="007A34B3"/>
    <w:rsid w:val="007A34D9"/>
    <w:rsid w:val="007A375C"/>
    <w:rsid w:val="007A3DAF"/>
    <w:rsid w:val="007A4631"/>
    <w:rsid w:val="007A499F"/>
    <w:rsid w:val="007A4D73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6917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324"/>
    <w:rsid w:val="0084356B"/>
    <w:rsid w:val="00843E7A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A7C7C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52D0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62E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5F7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036"/>
    <w:rsid w:val="00916F2F"/>
    <w:rsid w:val="009175A3"/>
    <w:rsid w:val="0092009B"/>
    <w:rsid w:val="009208A8"/>
    <w:rsid w:val="0092111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530F"/>
    <w:rsid w:val="009261BB"/>
    <w:rsid w:val="009266BD"/>
    <w:rsid w:val="00926A20"/>
    <w:rsid w:val="00927565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AF5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97A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70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51B7"/>
    <w:rsid w:val="00A061B6"/>
    <w:rsid w:val="00A06B37"/>
    <w:rsid w:val="00A06CDD"/>
    <w:rsid w:val="00A07424"/>
    <w:rsid w:val="00A07446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2E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297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30B5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9BD"/>
    <w:rsid w:val="00B55DCE"/>
    <w:rsid w:val="00B563C0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8776D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20C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386"/>
    <w:rsid w:val="00BC2E85"/>
    <w:rsid w:val="00BC352F"/>
    <w:rsid w:val="00BC44C6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AAB"/>
    <w:rsid w:val="00BF010D"/>
    <w:rsid w:val="00BF1883"/>
    <w:rsid w:val="00BF18BA"/>
    <w:rsid w:val="00BF1FBE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B40"/>
    <w:rsid w:val="00C15C1E"/>
    <w:rsid w:val="00C164C6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1496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5EDF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23A"/>
    <w:rsid w:val="00CD0475"/>
    <w:rsid w:val="00CD04FF"/>
    <w:rsid w:val="00CD076D"/>
    <w:rsid w:val="00CD0FE2"/>
    <w:rsid w:val="00CD15B6"/>
    <w:rsid w:val="00CD3A6C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2787"/>
    <w:rsid w:val="00CE431F"/>
    <w:rsid w:val="00CE546B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89B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61C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F7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1CB0"/>
    <w:rsid w:val="00D82308"/>
    <w:rsid w:val="00D83044"/>
    <w:rsid w:val="00D838D3"/>
    <w:rsid w:val="00D83F1D"/>
    <w:rsid w:val="00D83FDB"/>
    <w:rsid w:val="00D8417F"/>
    <w:rsid w:val="00D85CD1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3E8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5C85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24C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7E4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6BDA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23D5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2A88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7"/>
    <w:rsid w:val="00F6147B"/>
    <w:rsid w:val="00F6166D"/>
    <w:rsid w:val="00F633AF"/>
    <w:rsid w:val="00F63F91"/>
    <w:rsid w:val="00F64FB9"/>
    <w:rsid w:val="00F65CAA"/>
    <w:rsid w:val="00F66156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476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15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4A3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1C5F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C014256"/>
  <w15:docId w15:val="{A20A2F83-A05E-4B23-AA81-FBFE968D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  <w:style w:type="paragraph" w:customStyle="1" w:styleId="ConsPlusNormal">
    <w:name w:val="ConsPlusNormal"/>
    <w:rsid w:val="008069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069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069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069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069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0691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0691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06917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DBD73CACB07B42938E91D7D2A24E94110F26C9A54D3F5E3A9BD8F0A6D42783AEE319828712514175BsE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DBD73CACB07B42938E91D7D2A24E94110F26F9952D2F5E3A9BD8F0A6D54s2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85476-A2EF-4600-B617-FB4E1B11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1276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Наместникова Светлана Владимировна</cp:lastModifiedBy>
  <cp:revision>45</cp:revision>
  <cp:lastPrinted>2019-03-20T08:03:00Z</cp:lastPrinted>
  <dcterms:created xsi:type="dcterms:W3CDTF">2019-03-20T08:47:00Z</dcterms:created>
  <dcterms:modified xsi:type="dcterms:W3CDTF">2026-03-25T08:58:00Z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